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2B2976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</w:t>
      </w:r>
      <w:r w:rsidRPr="002B2976">
        <w:rPr>
          <w:rFonts w:ascii="Arial Narrow" w:hAnsi="Arial Narrow" w:cs="Arial"/>
        </w:rPr>
        <w:t xml:space="preserve">postępowania o udzielenie zamówienia publicznego pn. </w:t>
      </w:r>
      <w:r w:rsidR="002B2976" w:rsidRPr="002B2976">
        <w:rPr>
          <w:rFonts w:ascii="Arial Narrow" w:hAnsi="Arial Narrow"/>
        </w:rPr>
        <w:t>Budowa sieci kanalizacji sanitarnej wraz z przepompownią ścieków w miejscowości Gronowo Górne, ul. Agatowa - Diamentowa, gmina Elbląg</w:t>
      </w:r>
      <w:r w:rsidRPr="002B2976">
        <w:rPr>
          <w:rFonts w:ascii="Arial Narrow" w:hAnsi="Arial Narrow" w:cs="Arial"/>
        </w:rPr>
        <w:t>, prowadzonego przez Gminę Elbląg</w:t>
      </w:r>
      <w:r w:rsidRPr="002B2976">
        <w:rPr>
          <w:rFonts w:ascii="Arial Narrow" w:hAnsi="Arial Narrow" w:cs="Arial"/>
          <w:i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83329"/>
    <w:rsid w:val="002B2976"/>
    <w:rsid w:val="00424E20"/>
    <w:rsid w:val="004A47A7"/>
    <w:rsid w:val="005F3BB8"/>
    <w:rsid w:val="006D7A54"/>
    <w:rsid w:val="00755B17"/>
    <w:rsid w:val="00907AD0"/>
    <w:rsid w:val="00B841A3"/>
    <w:rsid w:val="00BE7BE0"/>
    <w:rsid w:val="00DB12DD"/>
    <w:rsid w:val="00E22C7F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1289</Characters>
  <Application>Microsoft Office Word</Application>
  <DocSecurity>0</DocSecurity>
  <Lines>10</Lines>
  <Paragraphs>2</Paragraphs>
  <ScaleCrop>false</ScaleCrop>
  <Company>ATC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2017-06-14T11:14:00Z</cp:lastPrinted>
  <dcterms:created xsi:type="dcterms:W3CDTF">2017-04-14T09:10:00Z</dcterms:created>
  <dcterms:modified xsi:type="dcterms:W3CDTF">2017-06-14T11:14:00Z</dcterms:modified>
</cp:coreProperties>
</file>