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C5" w:rsidRPr="00BA7A4A" w:rsidRDefault="004D67C5" w:rsidP="004D67C5">
      <w:pPr>
        <w:widowControl w:val="0"/>
        <w:autoSpaceDE w:val="0"/>
        <w:autoSpaceDN w:val="0"/>
        <w:spacing w:before="36"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BA7A4A">
        <w:rPr>
          <w:rFonts w:ascii="Arial" w:hAnsi="Arial" w:cs="Arial"/>
          <w:b/>
          <w:bCs/>
          <w:sz w:val="20"/>
          <w:szCs w:val="20"/>
        </w:rPr>
        <w:t>Załącznik nr 1</w:t>
      </w:r>
    </w:p>
    <w:p w:rsidR="004D67C5" w:rsidRPr="00BA7A4A" w:rsidRDefault="004D67C5" w:rsidP="004D67C5">
      <w:pPr>
        <w:widowControl w:val="0"/>
        <w:autoSpaceDE w:val="0"/>
        <w:autoSpaceDN w:val="0"/>
        <w:spacing w:before="360"/>
        <w:jc w:val="center"/>
        <w:rPr>
          <w:rFonts w:ascii="Arial" w:hAnsi="Arial" w:cs="Arial"/>
          <w:b/>
          <w:bCs/>
          <w:u w:val="single"/>
        </w:rPr>
      </w:pPr>
      <w:r w:rsidRPr="00BA7A4A">
        <w:rPr>
          <w:rFonts w:ascii="Arial" w:hAnsi="Arial" w:cs="Arial"/>
          <w:b/>
          <w:bCs/>
          <w:u w:val="single"/>
        </w:rPr>
        <w:t>FORMULARZ OFERTOWY</w:t>
      </w:r>
    </w:p>
    <w:p w:rsidR="004D67C5" w:rsidRPr="00BA7A4A" w:rsidRDefault="004D67C5" w:rsidP="004D67C5">
      <w:pPr>
        <w:widowControl w:val="0"/>
        <w:autoSpaceDE w:val="0"/>
        <w:autoSpaceDN w:val="0"/>
        <w:spacing w:before="36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D67C5" w:rsidRPr="00BA7A4A" w:rsidRDefault="004D67C5" w:rsidP="004D67C5">
      <w:pPr>
        <w:widowControl w:val="0"/>
        <w:tabs>
          <w:tab w:val="right" w:leader="dot" w:pos="7959"/>
        </w:tabs>
        <w:autoSpaceDE w:val="0"/>
        <w:autoSpaceDN w:val="0"/>
        <w:ind w:firstLine="567"/>
      </w:pPr>
      <w:r w:rsidRPr="00BA7A4A">
        <w:t xml:space="preserve">W imieniu </w:t>
      </w:r>
      <w:r w:rsidRPr="00BA7A4A">
        <w:rPr>
          <w:spacing w:val="-2"/>
        </w:rPr>
        <w:tab/>
      </w:r>
      <w:r w:rsidRPr="00BA7A4A">
        <w:t xml:space="preserve"> (nazwa i adres Oferenta)</w:t>
      </w:r>
      <w:r w:rsidRPr="00BA7A4A">
        <w:br/>
        <w:t xml:space="preserve">oferujemy realizację świadczenia kompleksowych usług związanych z pełnieniem funkcji Agenta Emisji obligacji komunalnych dla Gminy </w:t>
      </w:r>
      <w:r>
        <w:t>Elbląg</w:t>
      </w:r>
      <w:r w:rsidRPr="00BA7A4A">
        <w:t xml:space="preserve"> na kwotę </w:t>
      </w:r>
      <w:r>
        <w:t>4</w:t>
      </w:r>
      <w:r w:rsidRPr="00BA7A4A">
        <w:t>.</w:t>
      </w:r>
      <w:r>
        <w:t>7</w:t>
      </w:r>
      <w:r w:rsidRPr="00BA7A4A">
        <w:t xml:space="preserve">00.000 zł (słownie: </w:t>
      </w:r>
      <w:r>
        <w:t>cztery miliony siedemset tysięcy</w:t>
      </w:r>
      <w:r w:rsidRPr="00BA7A4A">
        <w:t xml:space="preserve"> złotych), łącznie z objęciem całej emisji gwarancją uplasowania na poniższych warunkach:</w:t>
      </w:r>
    </w:p>
    <w:p w:rsidR="004D67C5" w:rsidRPr="00BA7A4A" w:rsidRDefault="004D67C5" w:rsidP="004D67C5">
      <w:pPr>
        <w:widowControl w:val="0"/>
        <w:autoSpaceDE w:val="0"/>
        <w:autoSpaceDN w:val="0"/>
        <w:ind w:firstLine="567"/>
      </w:pPr>
      <w:r w:rsidRPr="00BA7A4A">
        <w:t>Marża dodawana do stawki WIBOR 6M wynosi: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</w:t>
      </w:r>
      <w:r w:rsidRPr="00BA7A4A">
        <w:tab/>
        <w:t xml:space="preserve">) - dla obligacji </w:t>
      </w:r>
      <w:r>
        <w:t>serii A18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</w:t>
      </w:r>
      <w:r w:rsidRPr="00BA7A4A">
        <w:tab/>
        <w:t xml:space="preserve">) - dla obligacji </w:t>
      </w:r>
      <w:r>
        <w:t>serii B18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……….</w:t>
      </w:r>
      <w:r w:rsidRPr="00BA7A4A">
        <w:tab/>
        <w:t xml:space="preserve">) - dla obligacji </w:t>
      </w:r>
      <w:r>
        <w:t>serii C18</w:t>
      </w:r>
    </w:p>
    <w:p w:rsidR="004D67C5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</w:t>
      </w:r>
      <w:r w:rsidRPr="00BA7A4A">
        <w:tab/>
        <w:t xml:space="preserve">) - dla obligacji </w:t>
      </w:r>
      <w:r>
        <w:t>serii D 18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</w:t>
      </w:r>
      <w:r w:rsidRPr="00BA7A4A">
        <w:tab/>
        <w:t xml:space="preserve">) - dla obligacji </w:t>
      </w:r>
      <w:r>
        <w:t>serii F18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</w:t>
      </w:r>
      <w:r w:rsidRPr="00BA7A4A">
        <w:tab/>
        <w:t xml:space="preserve">) - dla obligacji </w:t>
      </w:r>
      <w:r>
        <w:t>serii G18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……….</w:t>
      </w:r>
      <w:r w:rsidRPr="00BA7A4A">
        <w:tab/>
        <w:t xml:space="preserve">) - dla obligacji </w:t>
      </w:r>
      <w:r>
        <w:t>serii H18</w:t>
      </w:r>
    </w:p>
    <w:p w:rsidR="004D67C5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ab/>
        <w:t>% (słownie: ………</w:t>
      </w:r>
      <w:r w:rsidRPr="00BA7A4A">
        <w:tab/>
        <w:t xml:space="preserve">) - dla obligacji </w:t>
      </w:r>
      <w:r>
        <w:t>serii I 18</w:t>
      </w: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</w:p>
    <w:p w:rsidR="004D67C5" w:rsidRPr="00BA7A4A" w:rsidRDefault="004D67C5" w:rsidP="004D67C5">
      <w:pPr>
        <w:widowControl w:val="0"/>
        <w:tabs>
          <w:tab w:val="left" w:leader="dot" w:pos="540"/>
          <w:tab w:val="left" w:leader="dot" w:pos="2422"/>
        </w:tabs>
        <w:autoSpaceDE w:val="0"/>
        <w:autoSpaceDN w:val="0"/>
        <w:ind w:firstLine="567"/>
      </w:pPr>
      <w:r w:rsidRPr="00BA7A4A">
        <w:t>Marża jest stała dla danej serii w całym okresie emisji.</w:t>
      </w:r>
    </w:p>
    <w:p w:rsidR="004D67C5" w:rsidRPr="00BA7A4A" w:rsidRDefault="004D67C5" w:rsidP="004D67C5">
      <w:pPr>
        <w:widowControl w:val="0"/>
        <w:tabs>
          <w:tab w:val="right" w:leader="dot" w:pos="7949"/>
        </w:tabs>
        <w:autoSpaceDE w:val="0"/>
        <w:autoSpaceDN w:val="0"/>
        <w:ind w:firstLine="567"/>
      </w:pPr>
      <w:r w:rsidRPr="00BA7A4A">
        <w:t xml:space="preserve">Agent Emisji za usługi opisane w ofercie przewiduje prowizję w wysokości  ………………….…… zł, co stanowi  …… % emisji. </w:t>
      </w:r>
    </w:p>
    <w:p w:rsidR="004D67C5" w:rsidRPr="00BA7A4A" w:rsidRDefault="004D67C5" w:rsidP="004D67C5">
      <w:pPr>
        <w:widowControl w:val="0"/>
        <w:tabs>
          <w:tab w:val="right" w:leader="dot" w:pos="7949"/>
        </w:tabs>
        <w:autoSpaceDE w:val="0"/>
        <w:autoSpaceDN w:val="0"/>
        <w:ind w:firstLine="567"/>
      </w:pPr>
      <w:r w:rsidRPr="00BA7A4A">
        <w:t>Sposób i termin płatności prowizji: ……………………………………………………..</w:t>
      </w:r>
    </w:p>
    <w:p w:rsidR="004D67C5" w:rsidRPr="00BA7A4A" w:rsidRDefault="004D67C5" w:rsidP="004D67C5">
      <w:pPr>
        <w:widowControl w:val="0"/>
        <w:tabs>
          <w:tab w:val="right" w:leader="dot" w:pos="7949"/>
        </w:tabs>
        <w:autoSpaceDE w:val="0"/>
        <w:autoSpaceDN w:val="0"/>
        <w:ind w:firstLine="567"/>
      </w:pPr>
      <w:r w:rsidRPr="00BA7A4A">
        <w:t xml:space="preserve">W przypadku odstąpienia od emisji, niewykorzystania pełnej kwoty emisji obligacji, rezygnacji z którejkolwiek serii oraz wcześniejszego wykupu poszczególnych serii obligacji Emitent nie poniesie żadnych kosztów z tym związanych. </w:t>
      </w:r>
    </w:p>
    <w:p w:rsidR="004D67C5" w:rsidRPr="00BA7A4A" w:rsidRDefault="004D67C5" w:rsidP="004D67C5">
      <w:pPr>
        <w:widowControl w:val="0"/>
        <w:tabs>
          <w:tab w:val="right" w:leader="dot" w:pos="7949"/>
        </w:tabs>
        <w:autoSpaceDE w:val="0"/>
        <w:autoSpaceDN w:val="0"/>
        <w:ind w:firstLine="567"/>
      </w:pPr>
      <w:r w:rsidRPr="00BA7A4A">
        <w:t xml:space="preserve">Agent Emisji zapewnia, iż emisja obligacji nastąpi nie później </w:t>
      </w:r>
      <w:r w:rsidRPr="00BA7A4A">
        <w:rPr>
          <w:spacing w:val="14"/>
        </w:rPr>
        <w:t xml:space="preserve">niż w ciągu 5 dni roboczych od daty powiadomienia Banku lub domu maklerskiego, tj. najpóźniej </w:t>
      </w:r>
      <w:r w:rsidRPr="00BA7A4A">
        <w:rPr>
          <w:spacing w:val="14"/>
        </w:rPr>
        <w:br/>
        <w:t xml:space="preserve">5-go dnia roboczego od otrzymania </w:t>
      </w:r>
      <w:r w:rsidRPr="00BA7A4A">
        <w:t xml:space="preserve">zawiadomienia środki finansowe znajdą się na wskazanym rachunku Gminy </w:t>
      </w:r>
      <w:r>
        <w:t>Elbląg</w:t>
      </w:r>
      <w:r w:rsidRPr="00BA7A4A">
        <w:t xml:space="preserve">. </w:t>
      </w:r>
    </w:p>
    <w:p w:rsidR="004D67C5" w:rsidRPr="00BA7A4A" w:rsidRDefault="004D67C5" w:rsidP="004D67C5">
      <w:pPr>
        <w:widowControl w:val="0"/>
        <w:tabs>
          <w:tab w:val="left" w:leader="dot" w:pos="7443"/>
        </w:tabs>
        <w:autoSpaceDE w:val="0"/>
        <w:autoSpaceDN w:val="0"/>
        <w:ind w:firstLine="567"/>
      </w:pPr>
      <w:r w:rsidRPr="00BA7A4A">
        <w:t>Informacje dodatkowe</w:t>
      </w:r>
      <w:r w:rsidRPr="00BA7A4A">
        <w:tab/>
      </w:r>
    </w:p>
    <w:p w:rsidR="004D67C5" w:rsidRPr="00BA7A4A" w:rsidRDefault="004D67C5" w:rsidP="004D67C5">
      <w:pPr>
        <w:widowControl w:val="0"/>
        <w:tabs>
          <w:tab w:val="left" w:leader="dot" w:pos="7443"/>
        </w:tabs>
        <w:autoSpaceDE w:val="0"/>
        <w:autoSpaceDN w:val="0"/>
        <w:ind w:firstLine="567"/>
      </w:pPr>
    </w:p>
    <w:p w:rsidR="004D67C5" w:rsidRPr="00BA7A4A" w:rsidRDefault="004D67C5" w:rsidP="004D67C5">
      <w:pPr>
        <w:widowControl w:val="0"/>
        <w:tabs>
          <w:tab w:val="right" w:leader="dot" w:pos="7949"/>
        </w:tabs>
        <w:autoSpaceDE w:val="0"/>
        <w:autoSpaceDN w:val="0"/>
        <w:ind w:firstLine="567"/>
      </w:pPr>
      <w:r w:rsidRPr="00BA7A4A">
        <w:t>Oferta</w:t>
      </w:r>
      <w:r>
        <w:t xml:space="preserve"> jest ważna 3</w:t>
      </w:r>
      <w:r w:rsidRPr="00BA7A4A">
        <w:t>5 dni od terminu składania ofert i jest wiążąca.</w:t>
      </w:r>
    </w:p>
    <w:p w:rsidR="004D67C5" w:rsidRPr="00BA7A4A" w:rsidRDefault="004D67C5" w:rsidP="004D67C5">
      <w:pPr>
        <w:widowControl w:val="0"/>
        <w:autoSpaceDE w:val="0"/>
        <w:autoSpaceDN w:val="0"/>
        <w:ind w:firstLine="567"/>
      </w:pPr>
    </w:p>
    <w:p w:rsidR="004D67C5" w:rsidRPr="00BA7A4A" w:rsidRDefault="004D67C5" w:rsidP="004D67C5">
      <w:pPr>
        <w:widowControl w:val="0"/>
        <w:autoSpaceDE w:val="0"/>
        <w:autoSpaceDN w:val="0"/>
        <w:ind w:firstLine="567"/>
      </w:pPr>
      <w:r w:rsidRPr="00BA7A4A">
        <w:t>W załączeniu składamy:</w:t>
      </w:r>
    </w:p>
    <w:p w:rsidR="004D67C5" w:rsidRPr="00BA7A4A" w:rsidRDefault="004D67C5" w:rsidP="004D67C5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851" w:hanging="284"/>
      </w:pPr>
      <w:r w:rsidRPr="00BA7A4A">
        <w:t>dokumenty potwierdzające, iż osoby podpisujące ofertę mogą reprezentować podmiot,</w:t>
      </w:r>
    </w:p>
    <w:p w:rsidR="004D67C5" w:rsidRPr="00BA7A4A" w:rsidRDefault="004D67C5" w:rsidP="004D67C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</w:pPr>
      <w:r w:rsidRPr="00BA7A4A">
        <w:t>oświadczenie Oferenta (zgodnie z zał. nr 2) ,</w:t>
      </w:r>
    </w:p>
    <w:p w:rsidR="004D67C5" w:rsidRPr="00BA7A4A" w:rsidRDefault="004D67C5" w:rsidP="004D67C5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851" w:hanging="284"/>
      </w:pPr>
      <w:r w:rsidRPr="00BA7A4A">
        <w:t>projekt umowy emisyjnej.</w:t>
      </w:r>
    </w:p>
    <w:p w:rsidR="004D67C5" w:rsidRPr="00BA7A4A" w:rsidRDefault="004D67C5" w:rsidP="004D67C5">
      <w:pPr>
        <w:widowControl w:val="0"/>
        <w:tabs>
          <w:tab w:val="left" w:pos="5105"/>
        </w:tabs>
        <w:autoSpaceDE w:val="0"/>
        <w:autoSpaceDN w:val="0"/>
        <w:spacing w:before="504" w:line="285" w:lineRule="auto"/>
      </w:pPr>
    </w:p>
    <w:p w:rsidR="004D67C5" w:rsidRPr="00BA7A4A" w:rsidRDefault="004D67C5" w:rsidP="004D67C5">
      <w:pPr>
        <w:widowControl w:val="0"/>
        <w:tabs>
          <w:tab w:val="left" w:pos="5105"/>
        </w:tabs>
        <w:autoSpaceDE w:val="0"/>
        <w:autoSpaceDN w:val="0"/>
        <w:spacing w:before="504" w:line="285" w:lineRule="auto"/>
      </w:pPr>
      <w:r w:rsidRPr="00BA7A4A">
        <w:t>Data:                                                                    Podpisano:</w:t>
      </w:r>
    </w:p>
    <w:p w:rsidR="004D67C5" w:rsidRPr="00BA7A4A" w:rsidRDefault="004D67C5" w:rsidP="004D67C5">
      <w:pPr>
        <w:widowControl w:val="0"/>
        <w:autoSpaceDE w:val="0"/>
        <w:autoSpaceDN w:val="0"/>
        <w:spacing w:line="273" w:lineRule="auto"/>
        <w:ind w:left="4253"/>
        <w:rPr>
          <w:sz w:val="20"/>
          <w:szCs w:val="20"/>
        </w:rPr>
      </w:pPr>
      <w:r w:rsidRPr="00BA7A4A">
        <w:rPr>
          <w:i/>
          <w:iCs/>
          <w:sz w:val="16"/>
          <w:szCs w:val="16"/>
        </w:rPr>
        <w:t>(osoby uprawnione do reprezentacji Oferenta lub osoby upoważnione przez Oferenta zgodnie z załączonymi pełnomocnictwami)</w:t>
      </w:r>
    </w:p>
    <w:p w:rsidR="00755B17" w:rsidRDefault="00755B17"/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07D2"/>
    <w:multiLevelType w:val="singleLevel"/>
    <w:tmpl w:val="1EF2AD50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ascii="Times New Roman" w:hAnsi="Times New Roman" w:cs="Times New Roman" w:hint="default"/>
        <w:snapToGrid/>
        <w:sz w:val="22"/>
        <w:szCs w:val="22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360"/>
          </w:tabs>
        </w:pPr>
        <w:rPr>
          <w:rFonts w:ascii="Times New Roman" w:hAnsi="Times New Roman" w:cs="Times New Roman" w:hint="default"/>
          <w:snapToGrid/>
          <w:sz w:val="22"/>
          <w:szCs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67C5"/>
    <w:rsid w:val="00183329"/>
    <w:rsid w:val="00237B11"/>
    <w:rsid w:val="003A7ACC"/>
    <w:rsid w:val="00424E20"/>
    <w:rsid w:val="004A47A7"/>
    <w:rsid w:val="004D67C5"/>
    <w:rsid w:val="005F3BB8"/>
    <w:rsid w:val="006D7A54"/>
    <w:rsid w:val="006F40BB"/>
    <w:rsid w:val="00755B17"/>
    <w:rsid w:val="00B841A3"/>
    <w:rsid w:val="00DA131A"/>
    <w:rsid w:val="00E62949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7C5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1697</Characters>
  <Application>Microsoft Office Word</Application>
  <DocSecurity>0</DocSecurity>
  <Lines>14</Lines>
  <Paragraphs>3</Paragraphs>
  <ScaleCrop>false</ScaleCrop>
  <Company>ATC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1</cp:revision>
  <dcterms:created xsi:type="dcterms:W3CDTF">2018-09-14T05:04:00Z</dcterms:created>
  <dcterms:modified xsi:type="dcterms:W3CDTF">2018-09-14T05:06:00Z</dcterms:modified>
</cp:coreProperties>
</file>